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CC" w:rsidRDefault="000C58CC">
      <w:pPr>
        <w:rPr>
          <w:b/>
          <w:sz w:val="24"/>
          <w:lang w:val="sv-SE"/>
        </w:rPr>
      </w:pPr>
    </w:p>
    <w:p w:rsidR="00BF7F75" w:rsidRPr="006D4981" w:rsidRDefault="000D5568">
      <w:pPr>
        <w:rPr>
          <w:b/>
          <w:sz w:val="24"/>
          <w:lang w:val="sv-SE"/>
        </w:rPr>
      </w:pPr>
      <w:r>
        <w:rPr>
          <w:b/>
          <w:sz w:val="24"/>
          <w:lang w:val="sv-SE"/>
        </w:rPr>
        <w:t>Referat från t</w:t>
      </w:r>
      <w:r w:rsidR="0026766C">
        <w:rPr>
          <w:b/>
          <w:sz w:val="24"/>
          <w:lang w:val="sv-SE"/>
        </w:rPr>
        <w:t>räff med Läkemedelsförsäkringen 17/4,</w:t>
      </w:r>
      <w:r w:rsidR="00270C1A" w:rsidRPr="006D4981">
        <w:rPr>
          <w:b/>
          <w:sz w:val="24"/>
          <w:lang w:val="sv-SE"/>
        </w:rPr>
        <w:t xml:space="preserve"> 2015</w:t>
      </w:r>
    </w:p>
    <w:p w:rsidR="007838A9" w:rsidRDefault="00E06074">
      <w:pPr>
        <w:rPr>
          <w:lang w:val="sv-SE"/>
        </w:rPr>
      </w:pPr>
      <w:r>
        <w:rPr>
          <w:lang w:val="sv-SE"/>
        </w:rPr>
        <w:t xml:space="preserve">Styrelsen hade den 17/4 träff med Anders Hultman och Anders </w:t>
      </w:r>
      <w:proofErr w:type="spellStart"/>
      <w:r>
        <w:rPr>
          <w:lang w:val="sv-SE"/>
        </w:rPr>
        <w:t>Öhlé</w:t>
      </w:r>
      <w:r w:rsidR="007838A9">
        <w:rPr>
          <w:lang w:val="sv-SE"/>
        </w:rPr>
        <w:t>n</w:t>
      </w:r>
      <w:proofErr w:type="spellEnd"/>
      <w:r w:rsidR="007838A9">
        <w:rPr>
          <w:lang w:val="sv-SE"/>
        </w:rPr>
        <w:t xml:space="preserve"> från Läkemedelsförsäkringen. På mötet presenterades status på antal anmälda och sambandsgodkända. </w:t>
      </w:r>
    </w:p>
    <w:p w:rsidR="00E06074" w:rsidRDefault="007838A9">
      <w:pPr>
        <w:rPr>
          <w:lang w:val="sv-SE"/>
        </w:rPr>
      </w:pPr>
      <w:r>
        <w:rPr>
          <w:lang w:val="sv-SE"/>
        </w:rPr>
        <w:t>Status den 31/3 2015 är:</w:t>
      </w:r>
    </w:p>
    <w:p w:rsidR="007838A9" w:rsidRDefault="007838A9" w:rsidP="007838A9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419 anmälda</w:t>
      </w:r>
    </w:p>
    <w:p w:rsidR="007838A9" w:rsidRDefault="007838A9" w:rsidP="007838A9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280 godkända</w:t>
      </w:r>
      <w:r w:rsidR="001E235F">
        <w:rPr>
          <w:lang w:val="sv-SE"/>
        </w:rPr>
        <w:t xml:space="preserve"> (varav 35 har nyligen blivit godkända </w:t>
      </w:r>
      <w:proofErr w:type="spellStart"/>
      <w:r w:rsidR="001E235F">
        <w:rPr>
          <w:lang w:val="sv-SE"/>
        </w:rPr>
        <w:t>pga</w:t>
      </w:r>
      <w:proofErr w:type="spellEnd"/>
      <w:r w:rsidR="001E235F">
        <w:rPr>
          <w:lang w:val="sv-SE"/>
        </w:rPr>
        <w:t xml:space="preserve"> förändringen av bortre tidsgräns till 16 månader)</w:t>
      </w:r>
    </w:p>
    <w:p w:rsidR="007838A9" w:rsidRDefault="007838A9" w:rsidP="007838A9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96/1 avböjda/återtagna (varav 8 är hos medicinska </w:t>
      </w:r>
      <w:r w:rsidR="000746A3">
        <w:rPr>
          <w:lang w:val="sv-SE"/>
        </w:rPr>
        <w:t>bedömare</w:t>
      </w:r>
      <w:r>
        <w:rPr>
          <w:lang w:val="sv-SE"/>
        </w:rPr>
        <w:t xml:space="preserve"> för att fastställa om de kan godkännas inom </w:t>
      </w:r>
      <w:r w:rsidR="001E235F">
        <w:rPr>
          <w:lang w:val="sv-SE"/>
        </w:rPr>
        <w:t xml:space="preserve">den interimistiska </w:t>
      </w:r>
      <w:r>
        <w:rPr>
          <w:lang w:val="sv-SE"/>
        </w:rPr>
        <w:t xml:space="preserve">16 </w:t>
      </w:r>
      <w:r w:rsidR="001E235F">
        <w:rPr>
          <w:lang w:val="sv-SE"/>
        </w:rPr>
        <w:t xml:space="preserve">månaders </w:t>
      </w:r>
      <w:proofErr w:type="gramStart"/>
      <w:r w:rsidR="001E235F">
        <w:rPr>
          <w:lang w:val="sv-SE"/>
        </w:rPr>
        <w:t>gränsen</w:t>
      </w:r>
      <w:proofErr w:type="gramEnd"/>
      <w:r w:rsidR="001E235F">
        <w:rPr>
          <w:lang w:val="sv-SE"/>
        </w:rPr>
        <w:t xml:space="preserve"> och </w:t>
      </w:r>
      <w:r>
        <w:rPr>
          <w:lang w:val="sv-SE"/>
        </w:rPr>
        <w:t xml:space="preserve">35 </w:t>
      </w:r>
      <w:r w:rsidR="001E235F">
        <w:rPr>
          <w:lang w:val="sv-SE"/>
        </w:rPr>
        <w:t>måste avvakta Läkemedelsverkets initierade sambandsstudie)</w:t>
      </w:r>
    </w:p>
    <w:p w:rsidR="007838A9" w:rsidRDefault="007838A9" w:rsidP="007838A9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42 </w:t>
      </w:r>
      <w:proofErr w:type="gramStart"/>
      <w:r>
        <w:rPr>
          <w:lang w:val="sv-SE"/>
        </w:rPr>
        <w:t>ej</w:t>
      </w:r>
      <w:proofErr w:type="gramEnd"/>
      <w:r>
        <w:rPr>
          <w:lang w:val="sv-SE"/>
        </w:rPr>
        <w:t xml:space="preserve"> beslutade</w:t>
      </w:r>
    </w:p>
    <w:p w:rsidR="001E235F" w:rsidRPr="001E235F" w:rsidRDefault="001E235F" w:rsidP="001E235F">
      <w:pPr>
        <w:rPr>
          <w:lang w:val="sv-SE"/>
        </w:rPr>
      </w:pPr>
      <w:r>
        <w:rPr>
          <w:lang w:val="sv-SE"/>
        </w:rPr>
        <w:t>Fortfarande kommer det in ca 3-5 fall per månad till Läkemedelsförsäkringen.</w:t>
      </w:r>
      <w:r w:rsidR="00B66658">
        <w:rPr>
          <w:lang w:val="sv-SE"/>
        </w:rPr>
        <w:t xml:space="preserve"> Avseende de 8 fallen som är hos medicinska bedömare (läs Sophiahemmets Rehab Center) yrkade vi att processen skulle påskyndas då de nu haft tid på sig sedan början på året.</w:t>
      </w:r>
      <w:bookmarkStart w:id="0" w:name="_GoBack"/>
      <w:bookmarkEnd w:id="0"/>
    </w:p>
    <w:p w:rsidR="00336ABD" w:rsidRDefault="00B6304C" w:rsidP="00336ABD">
      <w:pPr>
        <w:rPr>
          <w:lang w:val="sv-SE"/>
        </w:rPr>
      </w:pPr>
      <w:r>
        <w:rPr>
          <w:lang w:val="sv-SE"/>
        </w:rPr>
        <w:t xml:space="preserve">Det fördes även en längre diskussion </w:t>
      </w:r>
      <w:r w:rsidR="00336ABD">
        <w:rPr>
          <w:lang w:val="sv-SE"/>
        </w:rPr>
        <w:t xml:space="preserve">avseende de olika ersättningar som kan utgå </w:t>
      </w:r>
      <w:proofErr w:type="gramStart"/>
      <w:r w:rsidR="00336ABD">
        <w:rPr>
          <w:lang w:val="sv-SE"/>
        </w:rPr>
        <w:t>dvs</w:t>
      </w:r>
      <w:proofErr w:type="gramEnd"/>
      <w:r w:rsidR="00336ABD">
        <w:rPr>
          <w:lang w:val="sv-SE"/>
        </w:rPr>
        <w:t xml:space="preserve">: </w:t>
      </w:r>
    </w:p>
    <w:p w:rsidR="00336ABD" w:rsidRDefault="00336ABD" w:rsidP="00336ABD">
      <w:pPr>
        <w:pStyle w:val="ListParagraph"/>
        <w:numPr>
          <w:ilvl w:val="0"/>
          <w:numId w:val="5"/>
        </w:numPr>
        <w:rPr>
          <w:lang w:val="sv-SE"/>
        </w:rPr>
      </w:pPr>
      <w:r w:rsidRPr="00336ABD">
        <w:rPr>
          <w:lang w:val="sv-SE"/>
        </w:rPr>
        <w:t>Sveda och värk</w:t>
      </w:r>
    </w:p>
    <w:p w:rsidR="00336ABD" w:rsidRDefault="00336ABD" w:rsidP="00336ABD">
      <w:pPr>
        <w:pStyle w:val="ListParagraph"/>
        <w:numPr>
          <w:ilvl w:val="0"/>
          <w:numId w:val="5"/>
        </w:numPr>
        <w:rPr>
          <w:lang w:val="sv-SE"/>
        </w:rPr>
      </w:pPr>
      <w:r w:rsidRPr="00336ABD">
        <w:rPr>
          <w:lang w:val="sv-SE"/>
        </w:rPr>
        <w:t>Merkostnader såsom sjukvårdskostnader</w:t>
      </w:r>
    </w:p>
    <w:p w:rsidR="00336ABD" w:rsidRDefault="00336ABD" w:rsidP="00336ABD">
      <w:pPr>
        <w:pStyle w:val="ListParagraph"/>
        <w:numPr>
          <w:ilvl w:val="0"/>
          <w:numId w:val="5"/>
        </w:numPr>
        <w:rPr>
          <w:lang w:val="sv-SE"/>
        </w:rPr>
      </w:pPr>
      <w:r w:rsidRPr="00336ABD">
        <w:rPr>
          <w:lang w:val="sv-SE"/>
        </w:rPr>
        <w:t xml:space="preserve">Lyte </w:t>
      </w:r>
      <w:r>
        <w:rPr>
          <w:lang w:val="sv-SE"/>
        </w:rPr>
        <w:t>och annat stadigvarande</w:t>
      </w:r>
    </w:p>
    <w:p w:rsidR="00336ABD" w:rsidRDefault="00336ABD" w:rsidP="00336ABD">
      <w:pPr>
        <w:pStyle w:val="ListParagraph"/>
        <w:numPr>
          <w:ilvl w:val="0"/>
          <w:numId w:val="5"/>
        </w:numPr>
        <w:rPr>
          <w:lang w:val="sv-SE"/>
        </w:rPr>
      </w:pPr>
      <w:r w:rsidRPr="00336ABD">
        <w:rPr>
          <w:lang w:val="sv-SE"/>
        </w:rPr>
        <w:t>Inkomstförlust</w:t>
      </w:r>
    </w:p>
    <w:p w:rsidR="00336ABD" w:rsidRDefault="00336ABD" w:rsidP="00336ABD">
      <w:pPr>
        <w:pStyle w:val="ListParagraph"/>
        <w:numPr>
          <w:ilvl w:val="0"/>
          <w:numId w:val="5"/>
        </w:numPr>
        <w:rPr>
          <w:lang w:val="sv-SE"/>
        </w:rPr>
      </w:pPr>
      <w:r w:rsidRPr="00336ABD">
        <w:rPr>
          <w:lang w:val="sv-SE"/>
        </w:rPr>
        <w:t xml:space="preserve">Ersättning </w:t>
      </w:r>
      <w:r>
        <w:rPr>
          <w:lang w:val="sv-SE"/>
        </w:rPr>
        <w:t>för särskilda olägenheter</w:t>
      </w:r>
    </w:p>
    <w:p w:rsidR="007838A9" w:rsidRDefault="001E235F">
      <w:pPr>
        <w:rPr>
          <w:lang w:val="sv-SE"/>
        </w:rPr>
      </w:pPr>
      <w:r w:rsidRPr="00336ABD">
        <w:rPr>
          <w:lang w:val="sv-SE"/>
        </w:rPr>
        <w:t xml:space="preserve">Tyvärr så </w:t>
      </w:r>
      <w:r w:rsidR="00336ABD">
        <w:rPr>
          <w:lang w:val="sv-SE"/>
        </w:rPr>
        <w:t xml:space="preserve">går det inte att återge något specifikt från diskussionen då </w:t>
      </w:r>
      <w:r w:rsidR="007B5DB0">
        <w:rPr>
          <w:lang w:val="sv-SE"/>
        </w:rPr>
        <w:t>Läkemedelsförsäkringens svar</w:t>
      </w:r>
      <w:r w:rsidRPr="00336ABD">
        <w:rPr>
          <w:lang w:val="sv-SE"/>
        </w:rPr>
        <w:t xml:space="preserve"> </w:t>
      </w:r>
      <w:r w:rsidR="00336ABD">
        <w:rPr>
          <w:lang w:val="sv-SE"/>
        </w:rPr>
        <w:t xml:space="preserve">på specifika frågor </w:t>
      </w:r>
      <w:r w:rsidRPr="00336ABD">
        <w:rPr>
          <w:lang w:val="sv-SE"/>
        </w:rPr>
        <w:t xml:space="preserve">oftast </w:t>
      </w:r>
      <w:r w:rsidR="00336ABD">
        <w:rPr>
          <w:lang w:val="sv-SE"/>
        </w:rPr>
        <w:t xml:space="preserve">blev </w:t>
      </w:r>
      <w:r w:rsidRPr="00336ABD">
        <w:rPr>
          <w:lang w:val="sv-SE"/>
        </w:rPr>
        <w:t xml:space="preserve">att det görs en individuell bedömning. </w:t>
      </w:r>
      <w:r w:rsidR="00B6304C">
        <w:rPr>
          <w:lang w:val="sv-SE"/>
        </w:rPr>
        <w:t xml:space="preserve">Notera dock att </w:t>
      </w:r>
      <w:r w:rsidR="00336ABD">
        <w:rPr>
          <w:lang w:val="sv-SE"/>
        </w:rPr>
        <w:t xml:space="preserve">det </w:t>
      </w:r>
      <w:r w:rsidR="00B6304C">
        <w:rPr>
          <w:lang w:val="sv-SE"/>
        </w:rPr>
        <w:t xml:space="preserve">finns </w:t>
      </w:r>
      <w:r w:rsidR="00336ABD">
        <w:rPr>
          <w:lang w:val="sv-SE"/>
        </w:rPr>
        <w:t>mer info om de olika ersättningsformerna på Narkolepsiföreningens hemsida.</w:t>
      </w:r>
    </w:p>
    <w:p w:rsidR="00E06074" w:rsidRDefault="006D4981">
      <w:pPr>
        <w:rPr>
          <w:lang w:val="sv-SE"/>
        </w:rPr>
      </w:pPr>
      <w:r>
        <w:rPr>
          <w:lang w:val="sv-SE"/>
        </w:rPr>
        <w:t>Mvh,</w:t>
      </w:r>
    </w:p>
    <w:p w:rsidR="006D4981" w:rsidRPr="00270C1A" w:rsidRDefault="006D4981">
      <w:pPr>
        <w:rPr>
          <w:lang w:val="sv-SE"/>
        </w:rPr>
      </w:pPr>
      <w:r>
        <w:rPr>
          <w:lang w:val="sv-SE"/>
        </w:rPr>
        <w:t>Styrelsen</w:t>
      </w:r>
    </w:p>
    <w:sectPr w:rsidR="006D4981" w:rsidRPr="00270C1A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30A" w:rsidRDefault="0036130A" w:rsidP="000C58CC">
      <w:pPr>
        <w:spacing w:after="0" w:line="240" w:lineRule="auto"/>
      </w:pPr>
      <w:r>
        <w:separator/>
      </w:r>
    </w:p>
  </w:endnote>
  <w:endnote w:type="continuationSeparator" w:id="0">
    <w:p w:rsidR="0036130A" w:rsidRDefault="0036130A" w:rsidP="000C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30A" w:rsidRDefault="0036130A" w:rsidP="000C58CC">
      <w:pPr>
        <w:spacing w:after="0" w:line="240" w:lineRule="auto"/>
      </w:pPr>
      <w:r>
        <w:separator/>
      </w:r>
    </w:p>
  </w:footnote>
  <w:footnote w:type="continuationSeparator" w:id="0">
    <w:p w:rsidR="0036130A" w:rsidRDefault="0036130A" w:rsidP="000C5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CC" w:rsidRDefault="000C58CC">
    <w:pPr>
      <w:pStyle w:val="Header"/>
    </w:pPr>
    <w:r>
      <w:rPr>
        <w:noProof/>
      </w:rPr>
      <w:drawing>
        <wp:inline distT="0" distB="0" distL="0" distR="0" wp14:anchorId="0360E918" wp14:editId="37DAEAFA">
          <wp:extent cx="1647825" cy="762000"/>
          <wp:effectExtent l="0" t="0" r="9525" b="0"/>
          <wp:docPr id="2" name="Bildobjekt 1" descr="Beskrivning: Beskrivning: Beskrivning: C:\Narkolepsi\Narkolepsi\logga\Ny bild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Beskrivning: Beskrivning: Beskrivning: C:\Narkolepsi\Narkolepsi\logga\Ny bild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60C2"/>
    <w:multiLevelType w:val="hybridMultilevel"/>
    <w:tmpl w:val="F8A43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34001"/>
    <w:multiLevelType w:val="hybridMultilevel"/>
    <w:tmpl w:val="647C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96A5A"/>
    <w:multiLevelType w:val="hybridMultilevel"/>
    <w:tmpl w:val="97AE6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C7605"/>
    <w:multiLevelType w:val="hybridMultilevel"/>
    <w:tmpl w:val="BBE85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13CEF"/>
    <w:multiLevelType w:val="hybridMultilevel"/>
    <w:tmpl w:val="C5D4F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1A"/>
    <w:rsid w:val="000617E5"/>
    <w:rsid w:val="000746A3"/>
    <w:rsid w:val="000C58CC"/>
    <w:rsid w:val="000D5568"/>
    <w:rsid w:val="001E235F"/>
    <w:rsid w:val="0026766C"/>
    <w:rsid w:val="00270C1A"/>
    <w:rsid w:val="00336ABD"/>
    <w:rsid w:val="0036130A"/>
    <w:rsid w:val="00424A89"/>
    <w:rsid w:val="00452F8C"/>
    <w:rsid w:val="00456A20"/>
    <w:rsid w:val="004A40BF"/>
    <w:rsid w:val="00637BEC"/>
    <w:rsid w:val="006D4981"/>
    <w:rsid w:val="007838A9"/>
    <w:rsid w:val="007B5DB0"/>
    <w:rsid w:val="0081591B"/>
    <w:rsid w:val="008A2ABE"/>
    <w:rsid w:val="00A91364"/>
    <w:rsid w:val="00B43989"/>
    <w:rsid w:val="00B6304C"/>
    <w:rsid w:val="00B66658"/>
    <w:rsid w:val="00BC7664"/>
    <w:rsid w:val="00E06074"/>
    <w:rsid w:val="00E6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5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8CC"/>
  </w:style>
  <w:style w:type="paragraph" w:styleId="Footer">
    <w:name w:val="footer"/>
    <w:basedOn w:val="Normal"/>
    <w:link w:val="FooterChar"/>
    <w:uiPriority w:val="99"/>
    <w:unhideWhenUsed/>
    <w:rsid w:val="000C5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8CC"/>
  </w:style>
  <w:style w:type="paragraph" w:styleId="ListParagraph">
    <w:name w:val="List Paragraph"/>
    <w:basedOn w:val="Normal"/>
    <w:uiPriority w:val="34"/>
    <w:qFormat/>
    <w:rsid w:val="00783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5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8CC"/>
  </w:style>
  <w:style w:type="paragraph" w:styleId="Footer">
    <w:name w:val="footer"/>
    <w:basedOn w:val="Normal"/>
    <w:link w:val="FooterChar"/>
    <w:uiPriority w:val="99"/>
    <w:unhideWhenUsed/>
    <w:rsid w:val="000C5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8CC"/>
  </w:style>
  <w:style w:type="paragraph" w:styleId="ListParagraph">
    <w:name w:val="List Paragraph"/>
    <w:basedOn w:val="Normal"/>
    <w:uiPriority w:val="34"/>
    <w:qFormat/>
    <w:rsid w:val="0078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5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8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4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F0F0F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57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1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61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82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8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UCB Pharma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 Jonas</dc:creator>
  <cp:lastModifiedBy>Berg Jonas</cp:lastModifiedBy>
  <cp:revision>8</cp:revision>
  <dcterms:created xsi:type="dcterms:W3CDTF">2015-04-18T11:41:00Z</dcterms:created>
  <dcterms:modified xsi:type="dcterms:W3CDTF">2015-04-18T15:02:00Z</dcterms:modified>
</cp:coreProperties>
</file>